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31EF" w14:textId="77777777" w:rsidR="00B321F5" w:rsidRDefault="00B321F5" w:rsidP="0086555D"/>
    <w:p w14:paraId="39AD6BC0" w14:textId="77777777" w:rsidR="00C973D4" w:rsidRDefault="00756C02" w:rsidP="0086555D">
      <w:bookmarkStart w:id="0" w:name="navn"/>
      <w:bookmarkEnd w:id="0"/>
      <w:r>
        <w:t>Til samtlige gruppe-1 forsikringsselskaber</w:t>
      </w:r>
    </w:p>
    <w:p w14:paraId="4D0B7AFE" w14:textId="77777777" w:rsidR="00010860" w:rsidRDefault="00010860" w:rsidP="0086555D">
      <w:bookmarkStart w:id="1" w:name="att"/>
      <w:bookmarkEnd w:id="1"/>
    </w:p>
    <w:p w14:paraId="4C7A3EBC" w14:textId="77777777" w:rsidR="00B321F5" w:rsidRDefault="00010860" w:rsidP="0086555D">
      <w:bookmarkStart w:id="2" w:name="adresse"/>
      <w:bookmarkEnd w:id="2"/>
      <w:r>
        <w:t xml:space="preserve"> </w:t>
      </w:r>
    </w:p>
    <w:p w14:paraId="08C591AF" w14:textId="77777777" w:rsidR="00B321F5" w:rsidRDefault="00DF65FB" w:rsidP="0086555D">
      <w:bookmarkStart w:id="3" w:name="postnr"/>
      <w:bookmarkEnd w:id="3"/>
      <w:r>
        <w:t xml:space="preserve"> </w:t>
      </w:r>
      <w:bookmarkStart w:id="4" w:name="by"/>
      <w:bookmarkEnd w:id="4"/>
    </w:p>
    <w:p w14:paraId="1E72A2D2" w14:textId="77777777" w:rsidR="00B321F5" w:rsidRDefault="00B321F5" w:rsidP="0086555D"/>
    <w:p w14:paraId="2EDD0744" w14:textId="77777777" w:rsidR="00B321F5" w:rsidRDefault="00B321F5" w:rsidP="0086555D"/>
    <w:p w14:paraId="706C7F49" w14:textId="77777777" w:rsidR="00B321F5" w:rsidRDefault="00B321F5" w:rsidP="0086555D"/>
    <w:p w14:paraId="0D5C0D95" w14:textId="6BFE15D6" w:rsidR="00B321F5" w:rsidRDefault="00381353" w:rsidP="008655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60076BF" wp14:editId="50692004">
                <wp:simplePos x="0" y="0"/>
                <wp:positionH relativeFrom="column">
                  <wp:posOffset>4949825</wp:posOffset>
                </wp:positionH>
                <wp:positionV relativeFrom="page">
                  <wp:posOffset>1488440</wp:posOffset>
                </wp:positionV>
                <wp:extent cx="1600200" cy="5143500"/>
                <wp:effectExtent l="3810" t="2540" r="0" b="0"/>
                <wp:wrapNone/>
                <wp:docPr id="13226566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72A6" w14:textId="77777777" w:rsidR="00396B7B" w:rsidRDefault="00756C02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bookmarkStart w:id="5" w:name="dato"/>
                            <w:bookmarkEnd w:id="5"/>
                            <w:r>
                              <w:rPr>
                                <w:sz w:val="16"/>
                                <w:szCs w:val="16"/>
                              </w:rPr>
                              <w:t>8. september 2015</w:t>
                            </w:r>
                          </w:p>
                          <w:p w14:paraId="302733E1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FE1607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Ref.  </w:t>
                            </w:r>
                            <w:bookmarkStart w:id="6" w:name="ref"/>
                            <w:bookmarkEnd w:id="6"/>
                            <w:r w:rsidR="00756C02">
                              <w:rPr>
                                <w:sz w:val="16"/>
                                <w:szCs w:val="16"/>
                              </w:rPr>
                              <w:t>LIFA</w:t>
                            </w:r>
                          </w:p>
                          <w:p w14:paraId="309FFBD6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8D0CCC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J.nr. </w:t>
                            </w:r>
                            <w:bookmarkStart w:id="7" w:name="jnr"/>
                            <w:bookmarkEnd w:id="7"/>
                            <w:r w:rsidR="00756C02">
                              <w:rPr>
                                <w:sz w:val="16"/>
                                <w:szCs w:val="16"/>
                              </w:rPr>
                              <w:t>560-0100</w:t>
                            </w:r>
                          </w:p>
                          <w:p w14:paraId="3230AF99" w14:textId="77777777" w:rsidR="00396B7B" w:rsidRDefault="00396B7B" w:rsidP="00A95D28">
                            <w:pPr>
                              <w:spacing w:line="19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CD50FC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D54CB">
                              <w:rPr>
                                <w:rFonts w:ascii="Arial Black" w:hAnsi="Arial Black"/>
                                <w:sz w:val="13"/>
                                <w:szCs w:val="13"/>
                              </w:rPr>
                              <w:t>FINANSTILSYNET</w:t>
                            </w:r>
                          </w:p>
                          <w:p w14:paraId="2FA88334" w14:textId="77777777" w:rsidR="00396B7B" w:rsidRPr="000F3B7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3B74">
                              <w:rPr>
                                <w:sz w:val="16"/>
                                <w:szCs w:val="16"/>
                              </w:rPr>
                              <w:t>Århusgade 110</w:t>
                            </w:r>
                          </w:p>
                          <w:p w14:paraId="6EBE2972" w14:textId="77777777" w:rsidR="00396B7B" w:rsidRPr="000F3B7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3B74">
                              <w:rPr>
                                <w:sz w:val="16"/>
                                <w:szCs w:val="16"/>
                              </w:rPr>
                              <w:t>2100 København Ø</w:t>
                            </w:r>
                          </w:p>
                          <w:p w14:paraId="1048E62A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B29486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Tlf</w:t>
                            </w:r>
                            <w:r w:rsidR="00A95D28" w:rsidRPr="000E77E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33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55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</w:p>
                          <w:p w14:paraId="78F8CC84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Fax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33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55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00</w:t>
                            </w:r>
                          </w:p>
                          <w:p w14:paraId="7BCADD1C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CVR-nr</w:t>
                            </w:r>
                            <w:r w:rsidR="00A95D28" w:rsidRPr="000E77E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59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81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84</w:t>
                            </w:r>
                          </w:p>
                          <w:p w14:paraId="30917070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finanstilsynet@ftnet.dk</w:t>
                            </w:r>
                          </w:p>
                          <w:p w14:paraId="56933681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8786C">
                              <w:rPr>
                                <w:sz w:val="16"/>
                                <w:szCs w:val="16"/>
                              </w:rPr>
                              <w:t>www.finanstilsynet.dk</w:t>
                            </w:r>
                          </w:p>
                          <w:p w14:paraId="689EC715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4850C3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4F2467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345BE9" w14:textId="77777777" w:rsidR="00F34C19" w:rsidRDefault="00F34C19" w:rsidP="00F34C19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</w:p>
                          <w:p w14:paraId="4DB6C0FA" w14:textId="77777777" w:rsidR="00F34C19" w:rsidRDefault="00F34C19" w:rsidP="00F34C19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  <w:t>erhvervs- og vækstministeriet</w:t>
                            </w:r>
                          </w:p>
                          <w:p w14:paraId="77160DA9" w14:textId="77777777" w:rsidR="00396B7B" w:rsidRPr="00193ABA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076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75pt;margin-top:117.2pt;width:126pt;height:4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" stroked="f">
                <v:textbox>
                  <w:txbxContent>
                    <w:p w14:paraId="7CDC72A6" w14:textId="77777777" w:rsidR="00396B7B" w:rsidRDefault="00756C02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bookmarkStart w:id="8" w:name="dato"/>
                      <w:bookmarkEnd w:id="8"/>
                      <w:r>
                        <w:rPr>
                          <w:sz w:val="16"/>
                          <w:szCs w:val="16"/>
                        </w:rPr>
                        <w:t>8. september 2015</w:t>
                      </w:r>
                    </w:p>
                    <w:p w14:paraId="302733E1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6AFE1607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Ref.  </w:t>
                      </w:r>
                      <w:bookmarkStart w:id="9" w:name="ref"/>
                      <w:bookmarkEnd w:id="9"/>
                      <w:r w:rsidR="00756C02">
                        <w:rPr>
                          <w:sz w:val="16"/>
                          <w:szCs w:val="16"/>
                        </w:rPr>
                        <w:t>LIFA</w:t>
                      </w:r>
                    </w:p>
                    <w:p w14:paraId="309FFBD6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048D0CCC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J.nr. </w:t>
                      </w:r>
                      <w:bookmarkStart w:id="10" w:name="jnr"/>
                      <w:bookmarkEnd w:id="10"/>
                      <w:r w:rsidR="00756C02">
                        <w:rPr>
                          <w:sz w:val="16"/>
                          <w:szCs w:val="16"/>
                        </w:rPr>
                        <w:t>560-0100</w:t>
                      </w:r>
                    </w:p>
                    <w:p w14:paraId="3230AF99" w14:textId="77777777" w:rsidR="00396B7B" w:rsidRDefault="00396B7B" w:rsidP="00A95D28">
                      <w:pPr>
                        <w:spacing w:line="190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10CD50FC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ED54CB">
                        <w:rPr>
                          <w:rFonts w:ascii="Arial Black" w:hAnsi="Arial Black"/>
                          <w:sz w:val="13"/>
                          <w:szCs w:val="13"/>
                        </w:rPr>
                        <w:t>FINANSTILSYNET</w:t>
                      </w:r>
                    </w:p>
                    <w:p w14:paraId="2FA88334" w14:textId="77777777" w:rsidR="00396B7B" w:rsidRPr="000F3B7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F3B74">
                        <w:rPr>
                          <w:sz w:val="16"/>
                          <w:szCs w:val="16"/>
                        </w:rPr>
                        <w:t>Århusgade 110</w:t>
                      </w:r>
                    </w:p>
                    <w:p w14:paraId="6EBE2972" w14:textId="77777777" w:rsidR="00396B7B" w:rsidRPr="000F3B7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F3B74">
                        <w:rPr>
                          <w:sz w:val="16"/>
                          <w:szCs w:val="16"/>
                        </w:rPr>
                        <w:t>2100 København Ø</w:t>
                      </w:r>
                    </w:p>
                    <w:p w14:paraId="1048E62A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57B29486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Tlf</w:t>
                      </w:r>
                      <w:r w:rsidR="00A95D28" w:rsidRPr="000E77E6">
                        <w:rPr>
                          <w:sz w:val="16"/>
                          <w:szCs w:val="16"/>
                        </w:rPr>
                        <w:t>.</w:t>
                      </w:r>
                      <w:r w:rsidRPr="000E77E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33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55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</w:p>
                    <w:p w14:paraId="78F8CC84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Fax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33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55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00</w:t>
                      </w:r>
                    </w:p>
                    <w:p w14:paraId="7BCADD1C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CVR-nr</w:t>
                      </w:r>
                      <w:r w:rsidR="00A95D28" w:rsidRPr="000E77E6">
                        <w:rPr>
                          <w:sz w:val="16"/>
                          <w:szCs w:val="16"/>
                        </w:rPr>
                        <w:t>.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10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59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81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84</w:t>
                      </w:r>
                    </w:p>
                    <w:p w14:paraId="30917070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finanstilsynet@ftnet.dk</w:t>
                      </w:r>
                    </w:p>
                    <w:p w14:paraId="56933681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C8786C">
                        <w:rPr>
                          <w:sz w:val="16"/>
                          <w:szCs w:val="16"/>
                        </w:rPr>
                        <w:t>www.finanstilsynet.dk</w:t>
                      </w:r>
                    </w:p>
                    <w:p w14:paraId="689EC715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2E4850C3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274F2467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22345BE9" w14:textId="77777777" w:rsidR="00F34C19" w:rsidRDefault="00F34C19" w:rsidP="00F34C19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</w:p>
                    <w:p w14:paraId="4DB6C0FA" w14:textId="77777777" w:rsidR="00F34C19" w:rsidRDefault="00F34C19" w:rsidP="00F34C19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  <w:t>erhvervs- og vækstministeriet</w:t>
                      </w:r>
                    </w:p>
                    <w:p w14:paraId="77160DA9" w14:textId="77777777" w:rsidR="00396B7B" w:rsidRPr="00193ABA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F81BC90" w14:textId="77777777" w:rsidR="001A34A1" w:rsidRDefault="001A34A1" w:rsidP="0086555D"/>
    <w:p w14:paraId="4F2B92F7" w14:textId="77777777" w:rsidR="00396B7B" w:rsidRDefault="00396B7B" w:rsidP="0086555D"/>
    <w:p w14:paraId="55B1DF7A" w14:textId="77777777" w:rsidR="00396B7B" w:rsidRPr="00396B7B" w:rsidRDefault="00396B7B" w:rsidP="00097EBE">
      <w:pPr>
        <w:pStyle w:val="Overskrift1"/>
      </w:pPr>
      <w:bookmarkStart w:id="11" w:name="overskrift"/>
      <w:bookmarkEnd w:id="11"/>
    </w:p>
    <w:p w14:paraId="23D72BAE" w14:textId="77777777" w:rsidR="001D3D14" w:rsidRDefault="001D3D14" w:rsidP="0086555D"/>
    <w:p w14:paraId="10B37C51" w14:textId="77777777" w:rsidR="00756C02" w:rsidRPr="00756C02" w:rsidRDefault="00756C02" w:rsidP="00756C02">
      <w:pPr>
        <w:pStyle w:val="Overskrift1"/>
        <w:rPr>
          <w:color w:val="990000" w:themeColor="accent1"/>
        </w:rPr>
      </w:pPr>
      <w:bookmarkStart w:id="12" w:name="start"/>
      <w:bookmarkEnd w:id="12"/>
      <w:r w:rsidRPr="00756C02">
        <w:rPr>
          <w:color w:val="990000" w:themeColor="accent1"/>
        </w:rPr>
        <w:t>Forberedende test af solvens II-indberetninger</w:t>
      </w:r>
    </w:p>
    <w:p w14:paraId="50B4FB8D" w14:textId="77777777" w:rsidR="00756C02" w:rsidRPr="002A66DB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t>Finanstilsynet ønsker at informere om de it-værktøjer, som er tilgængelige for selskaberne til at foretage test af næste års solvens II QRT-indberetninger.</w:t>
      </w:r>
    </w:p>
    <w:p w14:paraId="4A233F0B" w14:textId="77777777" w:rsidR="00756C02" w:rsidRDefault="00756C02" w:rsidP="00756C02">
      <w:pPr>
        <w:pStyle w:val="Overskrift2"/>
      </w:pPr>
      <w:r>
        <w:t>Tool for Undertakings</w:t>
      </w:r>
    </w:p>
    <w:p w14:paraId="45365546" w14:textId="77777777" w:rsidR="00756C02" w:rsidRPr="002A66DB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t xml:space="preserve">Selskaberne har nu mulighed for at lave test af solvens II-indberetningerne, da EIOPA har frigivet værktøjet Tool for Undertakings (T4U) i fuld solvens II-version </w:t>
      </w:r>
      <w:r>
        <w:rPr>
          <w:sz w:val="20"/>
        </w:rPr>
        <w:t xml:space="preserve">den </w:t>
      </w:r>
      <w:r w:rsidRPr="002A66DB">
        <w:rPr>
          <w:sz w:val="20"/>
          <w:szCs w:val="20"/>
        </w:rPr>
        <w:t>28. august 2015.</w:t>
      </w:r>
    </w:p>
    <w:p w14:paraId="507234D2" w14:textId="77777777" w:rsidR="00756C02" w:rsidRPr="002A66DB" w:rsidRDefault="00756C02" w:rsidP="00756C02">
      <w:pPr>
        <w:rPr>
          <w:sz w:val="20"/>
          <w:szCs w:val="20"/>
        </w:rPr>
      </w:pPr>
    </w:p>
    <w:p w14:paraId="486146B0" w14:textId="77777777" w:rsidR="00756C02" w:rsidRPr="00ED14D0" w:rsidRDefault="00756C02" w:rsidP="00756C02">
      <w:pPr>
        <w:rPr>
          <w:color w:val="0070C0"/>
          <w:sz w:val="20"/>
          <w:szCs w:val="20"/>
        </w:rPr>
      </w:pPr>
      <w:r w:rsidRPr="002A66DB">
        <w:rPr>
          <w:sz w:val="20"/>
          <w:szCs w:val="20"/>
        </w:rPr>
        <w:t>T4U-værktøjet understøtter en fuld validering af solvens II-indberetningerne på samme måde, som indberetningssystemet FIONA kommer til at validere data. Der er i T4U-værktøjet mulighed for at indtaste data, få valideret indberetningen og genereret en indberetning i det XBRL-format, som EIOPA og Finanstilsynet kræver. T4U giver også mulighed for at foretage import/eksport af data fra Excel samt at indlæse en færdig XBRL-indberetning og få denne valideret. T4U er en pc-applikation og kan hentes på EIOPA’s hjemmeside via følgende link:</w:t>
      </w:r>
      <w:r>
        <w:rPr>
          <w:sz w:val="20"/>
        </w:rPr>
        <w:t xml:space="preserve"> </w:t>
      </w:r>
      <w:hyperlink r:id="rId8" w:history="1">
        <w:r w:rsidRPr="00ED14D0">
          <w:rPr>
            <w:rStyle w:val="Hyperlink"/>
            <w:color w:val="0070C0"/>
            <w:sz w:val="20"/>
            <w:szCs w:val="20"/>
          </w:rPr>
          <w:t>https://eiopa.europa.eu/regulation-supervision/insurance/tool-for-undertakings</w:t>
        </w:r>
      </w:hyperlink>
    </w:p>
    <w:p w14:paraId="56E1A514" w14:textId="77777777" w:rsidR="00756C02" w:rsidRPr="004A242C" w:rsidRDefault="00756C02" w:rsidP="00756C02">
      <w:pPr>
        <w:pStyle w:val="Overskrift2"/>
      </w:pPr>
      <w:r>
        <w:t>Test af indberetninger i FIONA-systemet</w:t>
      </w:r>
    </w:p>
    <w:p w14:paraId="2986D39F" w14:textId="77777777" w:rsidR="00756C02" w:rsidRPr="002A66DB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t>Det er forventningen, at FIONA-systemet primo oktober 2015 vil være klar til at modtage solvens II testindberetninger. Selve proceduren for aflevering af solvens II-indberetningerne via enten manuel upload af fil eller via webservice til FIONA systemet, vil skulle foregå på samme måde, som de nuværende FSVS indberetninger.</w:t>
      </w:r>
    </w:p>
    <w:p w14:paraId="34714F0F" w14:textId="77777777" w:rsidR="00756C02" w:rsidRPr="002A66DB" w:rsidRDefault="00756C02" w:rsidP="00756C02">
      <w:pPr>
        <w:rPr>
          <w:sz w:val="20"/>
          <w:szCs w:val="20"/>
        </w:rPr>
      </w:pPr>
    </w:p>
    <w:p w14:paraId="79F2B32F" w14:textId="77777777" w:rsidR="00756C02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t xml:space="preserve">Såfremt der er problemer med at uploade data til systemet, er der oprettet en FIONA servicedesk, som kan kontaktes på email: </w:t>
      </w:r>
      <w:hyperlink r:id="rId9" w:history="1">
        <w:r w:rsidRPr="00ED14D0">
          <w:rPr>
            <w:rStyle w:val="Hyperlink"/>
            <w:color w:val="FF9933" w:themeColor="accent2"/>
            <w:sz w:val="20"/>
            <w:szCs w:val="20"/>
          </w:rPr>
          <w:t>fiona@nationalbanken.dk</w:t>
        </w:r>
      </w:hyperlink>
      <w:r w:rsidRPr="002A66DB">
        <w:rPr>
          <w:sz w:val="20"/>
          <w:szCs w:val="20"/>
        </w:rPr>
        <w:t xml:space="preserve"> eller telefon 33 63 68 14. </w:t>
      </w:r>
    </w:p>
    <w:p w14:paraId="6ED10FE0" w14:textId="77777777" w:rsidR="00756C02" w:rsidRDefault="00756C02" w:rsidP="00756C02">
      <w:pPr>
        <w:rPr>
          <w:sz w:val="20"/>
          <w:szCs w:val="20"/>
        </w:rPr>
      </w:pPr>
    </w:p>
    <w:p w14:paraId="655B03AD" w14:textId="77777777" w:rsidR="00756C02" w:rsidRDefault="00756C02" w:rsidP="00756C02">
      <w:pPr>
        <w:rPr>
          <w:sz w:val="20"/>
          <w:szCs w:val="20"/>
        </w:rPr>
      </w:pPr>
    </w:p>
    <w:p w14:paraId="6FA8F510" w14:textId="77777777" w:rsidR="00756C02" w:rsidRPr="002A66DB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lastRenderedPageBreak/>
        <w:t>Eventuelle FIONA systemproblemer vil blive kommunikeret på FIONA Onlines startside, og der eksisterer endvidere et forum om XBRL på Nationalbankens extranet, som selskaberne kan tilmelde sig. I XBRL-forummet vil Nationalbanken lægge oplysninger om XBRL relaterede emner, f.eks. taksonomier.</w:t>
      </w:r>
    </w:p>
    <w:p w14:paraId="3FCE5243" w14:textId="77777777" w:rsidR="00756C02" w:rsidRPr="002A66DB" w:rsidRDefault="00756C02" w:rsidP="00756C02">
      <w:pPr>
        <w:rPr>
          <w:sz w:val="20"/>
          <w:szCs w:val="20"/>
        </w:rPr>
      </w:pPr>
    </w:p>
    <w:p w14:paraId="69369A19" w14:textId="77777777" w:rsidR="00756C02" w:rsidRPr="002A66DB" w:rsidRDefault="00756C02" w:rsidP="00756C02">
      <w:pPr>
        <w:rPr>
          <w:sz w:val="20"/>
          <w:szCs w:val="20"/>
        </w:rPr>
      </w:pPr>
      <w:r w:rsidRPr="002A66DB">
        <w:rPr>
          <w:sz w:val="20"/>
          <w:szCs w:val="20"/>
        </w:rPr>
        <w:t>Finanstilsynet forventer, at alle selskaber fra oktober 2015 vil benytte FIONA-systemet til at foretage test af solvens II-indberetningerne.</w:t>
      </w:r>
    </w:p>
    <w:p w14:paraId="6EC28F0A" w14:textId="77777777" w:rsidR="00756C02" w:rsidRPr="002A66DB" w:rsidRDefault="00756C02" w:rsidP="00756C02">
      <w:pPr>
        <w:rPr>
          <w:sz w:val="20"/>
          <w:szCs w:val="20"/>
        </w:rPr>
      </w:pPr>
    </w:p>
    <w:p w14:paraId="38F66A4B" w14:textId="77777777" w:rsidR="00756C02" w:rsidRPr="00ED14D0" w:rsidRDefault="00756C02" w:rsidP="00756C02">
      <w:pPr>
        <w:jc w:val="left"/>
        <w:rPr>
          <w:color w:val="FF9933" w:themeColor="accent2"/>
          <w:sz w:val="20"/>
          <w:u w:val="single"/>
        </w:rPr>
      </w:pPr>
      <w:r w:rsidRPr="002A66DB">
        <w:rPr>
          <w:sz w:val="20"/>
          <w:szCs w:val="20"/>
        </w:rPr>
        <w:t>Finanstilsynet fortsætter processen omkring indberetninger med Forsikring &amp; Pension. Processen kan følges på vores hjemmeside via følgende link:</w:t>
      </w:r>
      <w:r>
        <w:rPr>
          <w:sz w:val="20"/>
        </w:rPr>
        <w:t xml:space="preserve"> </w:t>
      </w:r>
      <w:hyperlink r:id="rId10" w:history="1">
        <w:r w:rsidRPr="00ED14D0">
          <w:rPr>
            <w:rStyle w:val="Hyperlink"/>
            <w:color w:val="FF9933" w:themeColor="accent2"/>
            <w:sz w:val="20"/>
          </w:rPr>
          <w:t>https://www.finanstilsynet.dk/da/Temaer/Solvens</w:t>
        </w:r>
      </w:hyperlink>
      <w:r w:rsidRPr="00ED14D0">
        <w:rPr>
          <w:color w:val="FF9933" w:themeColor="accent2"/>
          <w:sz w:val="20"/>
          <w:u w:val="single"/>
        </w:rPr>
        <w:t>/</w:t>
      </w:r>
    </w:p>
    <w:p w14:paraId="60589C3B" w14:textId="77777777" w:rsidR="00756C02" w:rsidRPr="00ED14D0" w:rsidRDefault="00756C02" w:rsidP="00756C02">
      <w:pPr>
        <w:jc w:val="left"/>
        <w:rPr>
          <w:color w:val="FF9933" w:themeColor="accent2"/>
          <w:sz w:val="20"/>
          <w:szCs w:val="20"/>
          <w:u w:val="single"/>
        </w:rPr>
      </w:pPr>
      <w:r w:rsidRPr="00ED14D0">
        <w:rPr>
          <w:color w:val="FF9933" w:themeColor="accent2"/>
          <w:sz w:val="20"/>
          <w:szCs w:val="20"/>
          <w:u w:val="single"/>
        </w:rPr>
        <w:t>Forsikringsomradet/Solvens-II/Spoergsmaal-svar-om-solvens2.aspx</w:t>
      </w:r>
      <w:r w:rsidRPr="00ED14D0">
        <w:rPr>
          <w:color w:val="FF9933" w:themeColor="accent2"/>
          <w:sz w:val="20"/>
          <w:u w:val="single"/>
        </w:rPr>
        <w:t xml:space="preserve"> </w:t>
      </w:r>
      <w:r w:rsidRPr="00ED14D0">
        <w:rPr>
          <w:color w:val="FF9933" w:themeColor="accent2"/>
          <w:sz w:val="20"/>
          <w:szCs w:val="20"/>
          <w:u w:val="single"/>
        </w:rPr>
        <w:t xml:space="preserve"> </w:t>
      </w:r>
    </w:p>
    <w:p w14:paraId="426E6D3C" w14:textId="77777777" w:rsidR="00756C02" w:rsidRDefault="00756C02" w:rsidP="00756C02">
      <w:pPr>
        <w:rPr>
          <w:sz w:val="20"/>
          <w:szCs w:val="20"/>
        </w:rPr>
      </w:pPr>
    </w:p>
    <w:p w14:paraId="21615C8F" w14:textId="77777777" w:rsidR="00756C02" w:rsidRPr="002A66DB" w:rsidRDefault="00756C02" w:rsidP="00756C02">
      <w:pPr>
        <w:rPr>
          <w:sz w:val="20"/>
          <w:szCs w:val="20"/>
        </w:rPr>
      </w:pPr>
    </w:p>
    <w:p w14:paraId="2F28918C" w14:textId="77777777" w:rsidR="00756C02" w:rsidRDefault="00756C02" w:rsidP="00756C02">
      <w:r>
        <w:t>Med venlig hilsen</w:t>
      </w:r>
    </w:p>
    <w:p w14:paraId="42647928" w14:textId="77777777" w:rsidR="00756C02" w:rsidRDefault="00756C02" w:rsidP="00756C02"/>
    <w:p w14:paraId="2388D072" w14:textId="77777777" w:rsidR="00756C02" w:rsidRDefault="00756C02" w:rsidP="00756C02"/>
    <w:p w14:paraId="52B161E1" w14:textId="77777777" w:rsidR="00756C02" w:rsidRDefault="00756C02" w:rsidP="00756C02">
      <w:r>
        <w:t>Per Plougmand Bærtelsen</w:t>
      </w:r>
    </w:p>
    <w:p w14:paraId="7A04E4FA" w14:textId="77777777" w:rsidR="00756C02" w:rsidRDefault="00756C02" w:rsidP="00756C02">
      <w:r>
        <w:t>Kontorchef</w:t>
      </w:r>
    </w:p>
    <w:p w14:paraId="28D14EC5" w14:textId="77777777" w:rsidR="00A96049" w:rsidRDefault="00A96049" w:rsidP="00A96049">
      <w:pPr>
        <w:autoSpaceDE w:val="0"/>
        <w:autoSpaceDN w:val="0"/>
        <w:adjustRightInd w:val="0"/>
      </w:pPr>
    </w:p>
    <w:p w14:paraId="00C7B077" w14:textId="77777777" w:rsidR="00097EBE" w:rsidRDefault="00097EBE" w:rsidP="00A96049">
      <w:pPr>
        <w:autoSpaceDE w:val="0"/>
        <w:autoSpaceDN w:val="0"/>
        <w:adjustRightInd w:val="0"/>
      </w:pPr>
    </w:p>
    <w:p w14:paraId="07C970FE" w14:textId="77777777" w:rsidR="00B321F5" w:rsidRDefault="00B321F5" w:rsidP="0086555D">
      <w:pPr>
        <w:tabs>
          <w:tab w:val="left" w:pos="-284"/>
        </w:tabs>
      </w:pPr>
    </w:p>
    <w:sectPr w:rsidR="00B321F5" w:rsidSect="00006CC0">
      <w:headerReference w:type="default" r:id="rId11"/>
      <w:headerReference w:type="first" r:id="rId12"/>
      <w:type w:val="continuous"/>
      <w:pgSz w:w="11907" w:h="16840" w:code="9"/>
      <w:pgMar w:top="2127" w:right="3714" w:bottom="1418" w:left="1106" w:header="340" w:footer="970" w:gutter="0"/>
      <w:paperSrc w:first="11" w:other="1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3CF0" w14:textId="77777777" w:rsidR="000750F8" w:rsidRDefault="000750F8">
      <w:pPr>
        <w:spacing w:line="240" w:lineRule="auto"/>
      </w:pPr>
      <w:r>
        <w:separator/>
      </w:r>
    </w:p>
  </w:endnote>
  <w:endnote w:type="continuationSeparator" w:id="0">
    <w:p w14:paraId="21797638" w14:textId="77777777" w:rsidR="000750F8" w:rsidRDefault="00075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15B1" w14:textId="77777777" w:rsidR="000750F8" w:rsidRDefault="000750F8">
      <w:pPr>
        <w:spacing w:line="240" w:lineRule="auto"/>
      </w:pPr>
      <w:r>
        <w:separator/>
      </w:r>
    </w:p>
  </w:footnote>
  <w:footnote w:type="continuationSeparator" w:id="0">
    <w:p w14:paraId="79C4153E" w14:textId="77777777" w:rsidR="000750F8" w:rsidRDefault="00075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94E8" w14:textId="77777777" w:rsidR="00396B7B" w:rsidRDefault="00396B7B">
    <w:pPr>
      <w:pStyle w:val="Sidehoved"/>
      <w:tabs>
        <w:tab w:val="clear" w:pos="4819"/>
        <w:tab w:val="center" w:pos="4253"/>
      </w:tabs>
    </w:pPr>
  </w:p>
  <w:p w14:paraId="1C617B00" w14:textId="77777777" w:rsidR="00396B7B" w:rsidRDefault="00396B7B">
    <w:pPr>
      <w:pStyle w:val="Sidehoved"/>
      <w:tabs>
        <w:tab w:val="clear" w:pos="4819"/>
        <w:tab w:val="center" w:pos="4111"/>
      </w:tabs>
      <w:rPr>
        <w:rStyle w:val="Sidetal"/>
      </w:rPr>
    </w:pPr>
    <w:r>
      <w:tab/>
    </w:r>
    <w:r w:rsidR="00614CB5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614CB5">
      <w:rPr>
        <w:rStyle w:val="Sidetal"/>
      </w:rPr>
      <w:fldChar w:fldCharType="separate"/>
    </w:r>
    <w:r w:rsidR="00756C02">
      <w:rPr>
        <w:rStyle w:val="Sidetal"/>
        <w:noProof/>
      </w:rPr>
      <w:t>2</w:t>
    </w:r>
    <w:r w:rsidR="00614CB5">
      <w:rPr>
        <w:rStyle w:val="Sidetal"/>
      </w:rPr>
      <w:fldChar w:fldCharType="end"/>
    </w:r>
  </w:p>
  <w:p w14:paraId="62B865FF" w14:textId="77777777" w:rsidR="00396B7B" w:rsidRDefault="00396B7B">
    <w:pPr>
      <w:pStyle w:val="Sidehoved"/>
      <w:tabs>
        <w:tab w:val="clear" w:pos="4819"/>
        <w:tab w:val="center" w:pos="4253"/>
      </w:tabs>
      <w:rPr>
        <w:rStyle w:val="Sidetal"/>
      </w:rPr>
    </w:pPr>
  </w:p>
  <w:p w14:paraId="572DCDEA" w14:textId="77777777" w:rsidR="00396B7B" w:rsidRDefault="00396B7B">
    <w:pPr>
      <w:pStyle w:val="Sidehoved"/>
      <w:tabs>
        <w:tab w:val="clear" w:pos="4819"/>
        <w:tab w:val="center" w:pos="4253"/>
      </w:tabs>
      <w:rPr>
        <w:rStyle w:val="Sidetal"/>
      </w:rPr>
    </w:pPr>
  </w:p>
  <w:p w14:paraId="13416187" w14:textId="77777777" w:rsidR="00396B7B" w:rsidRDefault="00396B7B">
    <w:pPr>
      <w:pStyle w:val="Sidehoved"/>
      <w:tabs>
        <w:tab w:val="clear" w:pos="4819"/>
        <w:tab w:val="center" w:pos="4253"/>
      </w:tabs>
    </w:pPr>
  </w:p>
  <w:p w14:paraId="4E473183" w14:textId="77777777" w:rsidR="00396B7B" w:rsidRDefault="00396B7B">
    <w:pPr>
      <w:pStyle w:val="Sidehoved"/>
      <w:tabs>
        <w:tab w:val="clear" w:pos="4819"/>
        <w:tab w:val="center" w:pos="4253"/>
      </w:tabs>
    </w:pPr>
  </w:p>
  <w:p w14:paraId="1C4354A5" w14:textId="77777777" w:rsidR="00396B7B" w:rsidRDefault="00396B7B">
    <w:pPr>
      <w:pStyle w:val="Sidehoved"/>
      <w:tabs>
        <w:tab w:val="clear" w:pos="4819"/>
        <w:tab w:val="center" w:pos="4253"/>
      </w:tabs>
    </w:pPr>
  </w:p>
  <w:p w14:paraId="5E13008D" w14:textId="77777777" w:rsidR="00396B7B" w:rsidRDefault="00396B7B">
    <w:pPr>
      <w:pStyle w:val="Sidehoved"/>
      <w:tabs>
        <w:tab w:val="clear" w:pos="4819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A6CC" w14:textId="77777777" w:rsidR="00396B7B" w:rsidRDefault="00396B7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9AD42A" wp14:editId="0ECA2AE6">
          <wp:simplePos x="0" y="0"/>
          <wp:positionH relativeFrom="page">
            <wp:posOffset>2953497</wp:posOffset>
          </wp:positionH>
          <wp:positionV relativeFrom="page">
            <wp:posOffset>143435</wp:posOffset>
          </wp:positionV>
          <wp:extent cx="1600574" cy="502024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1B5"/>
    <w:multiLevelType w:val="hybridMultilevel"/>
    <w:tmpl w:val="E2B4D40A"/>
    <w:lvl w:ilvl="0" w:tplc="420645EC">
      <w:start w:val="1"/>
      <w:numFmt w:val="lowerLetter"/>
      <w:pStyle w:val="ListeBogstav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80E"/>
    <w:multiLevelType w:val="multilevel"/>
    <w:tmpl w:val="98B01B52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1A3D8A"/>
    <w:multiLevelType w:val="hybridMultilevel"/>
    <w:tmpl w:val="3CD63400"/>
    <w:lvl w:ilvl="0" w:tplc="5566833A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27DA"/>
    <w:multiLevelType w:val="multilevel"/>
    <w:tmpl w:val="C42A1B88"/>
    <w:styleLink w:val="FT-1-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92" w:hanging="4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062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4196" w:hanging="1134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EE866C3"/>
    <w:multiLevelType w:val="multilevel"/>
    <w:tmpl w:val="0D749554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647F2"/>
    <w:multiLevelType w:val="hybridMultilevel"/>
    <w:tmpl w:val="99A02D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B51"/>
    <w:multiLevelType w:val="multilevel"/>
    <w:tmpl w:val="7CEA8BAE"/>
    <w:styleLink w:val="FT-I-flereniveauer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227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1"/>
        </w:tabs>
        <w:ind w:left="102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  <w:rPr>
        <w:rFonts w:hint="default"/>
      </w:rPr>
    </w:lvl>
  </w:abstractNum>
  <w:abstractNum w:abstractNumId="7" w15:restartNumberingAfterBreak="0">
    <w:nsid w:val="7E6417B2"/>
    <w:multiLevelType w:val="hybridMultilevel"/>
    <w:tmpl w:val="D37A795A"/>
    <w:lvl w:ilvl="0" w:tplc="15B4DBD2">
      <w:start w:val="1"/>
      <w:numFmt w:val="decimal"/>
      <w:pStyle w:val="ListeT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2812">
    <w:abstractNumId w:val="3"/>
  </w:num>
  <w:num w:numId="2" w16cid:durableId="1377008753">
    <w:abstractNumId w:val="1"/>
  </w:num>
  <w:num w:numId="3" w16cid:durableId="746195483">
    <w:abstractNumId w:val="6"/>
  </w:num>
  <w:num w:numId="4" w16cid:durableId="164395204">
    <w:abstractNumId w:val="5"/>
  </w:num>
  <w:num w:numId="5" w16cid:durableId="1860267213">
    <w:abstractNumId w:val="2"/>
  </w:num>
  <w:num w:numId="6" w16cid:durableId="1025516762">
    <w:abstractNumId w:val="4"/>
  </w:num>
  <w:num w:numId="7" w16cid:durableId="1205486800">
    <w:abstractNumId w:val="7"/>
  </w:num>
  <w:num w:numId="8" w16cid:durableId="14784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adresse" w:val="Empty"/>
    <w:docVar w:name="att" w:val="Empty"/>
    <w:docVar w:name="by" w:val="Empty"/>
    <w:docVar w:name="dato" w:val="Empty"/>
    <w:docVar w:name="jnr" w:val="Empty"/>
    <w:docVar w:name="navn" w:val="Empty"/>
    <w:docVar w:name="overskrift" w:val="Empty"/>
    <w:docVar w:name="postnr" w:val="Empty"/>
    <w:docVar w:name="ref" w:val="Empty"/>
    <w:docVar w:name="start" w:val="Empty"/>
  </w:docVars>
  <w:rsids>
    <w:rsidRoot w:val="00756C02"/>
    <w:rsid w:val="000066BC"/>
    <w:rsid w:val="00006CC0"/>
    <w:rsid w:val="00010860"/>
    <w:rsid w:val="000618A7"/>
    <w:rsid w:val="00061980"/>
    <w:rsid w:val="00061D94"/>
    <w:rsid w:val="000750F8"/>
    <w:rsid w:val="00097EBE"/>
    <w:rsid w:val="000A33C9"/>
    <w:rsid w:val="000A5555"/>
    <w:rsid w:val="000C47C9"/>
    <w:rsid w:val="000D2305"/>
    <w:rsid w:val="000D239C"/>
    <w:rsid w:val="000E526B"/>
    <w:rsid w:val="000E77E6"/>
    <w:rsid w:val="000F3B74"/>
    <w:rsid w:val="000F7693"/>
    <w:rsid w:val="00143CDF"/>
    <w:rsid w:val="00147603"/>
    <w:rsid w:val="00152085"/>
    <w:rsid w:val="00152C2B"/>
    <w:rsid w:val="00166FB2"/>
    <w:rsid w:val="0017265C"/>
    <w:rsid w:val="00193ABA"/>
    <w:rsid w:val="001A34A1"/>
    <w:rsid w:val="001D3D14"/>
    <w:rsid w:val="001D67BD"/>
    <w:rsid w:val="00296E89"/>
    <w:rsid w:val="002C6041"/>
    <w:rsid w:val="002D6882"/>
    <w:rsid w:val="002E6474"/>
    <w:rsid w:val="002E7A64"/>
    <w:rsid w:val="00310822"/>
    <w:rsid w:val="003250FB"/>
    <w:rsid w:val="00331A3C"/>
    <w:rsid w:val="00370607"/>
    <w:rsid w:val="00381353"/>
    <w:rsid w:val="003833B9"/>
    <w:rsid w:val="003861CC"/>
    <w:rsid w:val="00396B7B"/>
    <w:rsid w:val="003C10F9"/>
    <w:rsid w:val="003E79E9"/>
    <w:rsid w:val="00403B0A"/>
    <w:rsid w:val="00406A39"/>
    <w:rsid w:val="0045325E"/>
    <w:rsid w:val="00466AC7"/>
    <w:rsid w:val="004B2069"/>
    <w:rsid w:val="004C3E96"/>
    <w:rsid w:val="004E08AE"/>
    <w:rsid w:val="004F63A8"/>
    <w:rsid w:val="00501797"/>
    <w:rsid w:val="005C4E2A"/>
    <w:rsid w:val="00607B3F"/>
    <w:rsid w:val="00614CB5"/>
    <w:rsid w:val="00667CA4"/>
    <w:rsid w:val="006A49B8"/>
    <w:rsid w:val="006B3F97"/>
    <w:rsid w:val="006D0414"/>
    <w:rsid w:val="0073225D"/>
    <w:rsid w:val="00756C02"/>
    <w:rsid w:val="00774471"/>
    <w:rsid w:val="0077586E"/>
    <w:rsid w:val="007853DC"/>
    <w:rsid w:val="007A0122"/>
    <w:rsid w:val="0086555D"/>
    <w:rsid w:val="008C1DF5"/>
    <w:rsid w:val="008C2C84"/>
    <w:rsid w:val="008E3BA1"/>
    <w:rsid w:val="008F31B4"/>
    <w:rsid w:val="008F773C"/>
    <w:rsid w:val="009033BD"/>
    <w:rsid w:val="00953BC4"/>
    <w:rsid w:val="00980920"/>
    <w:rsid w:val="009A6406"/>
    <w:rsid w:val="009B22E0"/>
    <w:rsid w:val="009B2A32"/>
    <w:rsid w:val="00A027CC"/>
    <w:rsid w:val="00A11A2F"/>
    <w:rsid w:val="00A50EB2"/>
    <w:rsid w:val="00A53448"/>
    <w:rsid w:val="00A95D28"/>
    <w:rsid w:val="00A96049"/>
    <w:rsid w:val="00AA289C"/>
    <w:rsid w:val="00AB5EE6"/>
    <w:rsid w:val="00B06C0E"/>
    <w:rsid w:val="00B07CC2"/>
    <w:rsid w:val="00B153DF"/>
    <w:rsid w:val="00B321F5"/>
    <w:rsid w:val="00B379E7"/>
    <w:rsid w:val="00B51D48"/>
    <w:rsid w:val="00B843FA"/>
    <w:rsid w:val="00BC3859"/>
    <w:rsid w:val="00BC41BD"/>
    <w:rsid w:val="00BD4FD7"/>
    <w:rsid w:val="00C04CF8"/>
    <w:rsid w:val="00C11547"/>
    <w:rsid w:val="00C258BA"/>
    <w:rsid w:val="00C2604D"/>
    <w:rsid w:val="00C3301D"/>
    <w:rsid w:val="00C41EAC"/>
    <w:rsid w:val="00C5376A"/>
    <w:rsid w:val="00C64A2C"/>
    <w:rsid w:val="00C8786C"/>
    <w:rsid w:val="00C93DF0"/>
    <w:rsid w:val="00C973D4"/>
    <w:rsid w:val="00CA1D79"/>
    <w:rsid w:val="00CE48E8"/>
    <w:rsid w:val="00D07A31"/>
    <w:rsid w:val="00D24B15"/>
    <w:rsid w:val="00D939DA"/>
    <w:rsid w:val="00DF10F6"/>
    <w:rsid w:val="00DF65FB"/>
    <w:rsid w:val="00E02D7F"/>
    <w:rsid w:val="00E41E32"/>
    <w:rsid w:val="00E87C5B"/>
    <w:rsid w:val="00E9506B"/>
    <w:rsid w:val="00EE5739"/>
    <w:rsid w:val="00F34C19"/>
    <w:rsid w:val="00F56B4F"/>
    <w:rsid w:val="00F75B2D"/>
    <w:rsid w:val="00F8001C"/>
    <w:rsid w:val="00FB3A5C"/>
    <w:rsid w:val="00FC308A"/>
    <w:rsid w:val="00FC6EB8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714B1"/>
  <w15:docId w15:val="{3300F0BB-4C79-4B96-898C-1017166C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F8"/>
    <w:pPr>
      <w:spacing w:line="280" w:lineRule="exact"/>
      <w:jc w:val="both"/>
    </w:pPr>
    <w:rPr>
      <w:rFonts w:ascii="Arial" w:hAnsi="Arial"/>
      <w:sz w:val="21"/>
      <w:szCs w:val="24"/>
    </w:rPr>
  </w:style>
  <w:style w:type="paragraph" w:styleId="Overskrift1">
    <w:name w:val="heading 1"/>
    <w:basedOn w:val="Normal"/>
    <w:next w:val="Normal"/>
    <w:qFormat/>
    <w:rsid w:val="000E77E6"/>
    <w:pPr>
      <w:keepNext/>
      <w:spacing w:after="140" w:line="440" w:lineRule="exact"/>
      <w:outlineLvl w:val="0"/>
    </w:pPr>
    <w:rPr>
      <w:rFonts w:ascii="Constantia" w:hAnsi="Constantia" w:cs="Arial"/>
      <w:b/>
      <w:bCs/>
      <w:color w:val="000000" w:themeColor="text1"/>
      <w:kern w:val="32"/>
      <w:sz w:val="32"/>
    </w:rPr>
  </w:style>
  <w:style w:type="paragraph" w:styleId="Overskrift2">
    <w:name w:val="heading 2"/>
    <w:basedOn w:val="Normal"/>
    <w:next w:val="Normal"/>
    <w:qFormat/>
    <w:rsid w:val="00F8001C"/>
    <w:pPr>
      <w:keepNext/>
      <w:spacing w:before="280" w:after="140"/>
      <w:outlineLvl w:val="1"/>
    </w:pPr>
    <w:rPr>
      <w:rFonts w:ascii="Constantia" w:hAnsi="Constantia"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uiPriority w:val="2"/>
    <w:rsid w:val="006B3F9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2"/>
    <w:rsid w:val="006B3F97"/>
    <w:pPr>
      <w:keepNext/>
      <w:spacing w:before="240" w:after="60"/>
      <w:outlineLvl w:val="3"/>
    </w:pPr>
    <w:rPr>
      <w:bCs/>
      <w:small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B3F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D239C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styleId="Sidetal">
    <w:name w:val="page number"/>
    <w:basedOn w:val="Standardskrifttypeiafsnit"/>
    <w:rsid w:val="006B3F97"/>
  </w:style>
  <w:style w:type="numbering" w:customStyle="1" w:styleId="FT-1-flereniveauer">
    <w:name w:val="FT - 1 - flere niveauer"/>
    <w:basedOn w:val="Ingenoversigt"/>
    <w:rsid w:val="006B3F97"/>
    <w:pPr>
      <w:numPr>
        <w:numId w:val="1"/>
      </w:numPr>
    </w:pPr>
  </w:style>
  <w:style w:type="paragraph" w:styleId="Fodnotetekst">
    <w:name w:val="footnote text"/>
    <w:basedOn w:val="Normal"/>
    <w:uiPriority w:val="2"/>
    <w:qFormat/>
    <w:rsid w:val="00406A39"/>
    <w:pPr>
      <w:spacing w:line="360" w:lineRule="auto"/>
      <w:ind w:left="142" w:hanging="142"/>
    </w:pPr>
    <w:rPr>
      <w:sz w:val="16"/>
      <w:szCs w:val="20"/>
    </w:rPr>
  </w:style>
  <w:style w:type="numbering" w:customStyle="1" w:styleId="FT-I-flereniveauer">
    <w:name w:val="FT - I - flere niveauer"/>
    <w:basedOn w:val="Ingenoversigt"/>
    <w:rsid w:val="006B3F97"/>
    <w:pPr>
      <w:numPr>
        <w:numId w:val="3"/>
      </w:numPr>
    </w:pPr>
  </w:style>
  <w:style w:type="character" w:styleId="Hyperlink">
    <w:name w:val="Hyperlink"/>
    <w:basedOn w:val="Standardskrifttypeiafsnit"/>
    <w:rsid w:val="006B3F9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C2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1"/>
    <w:qFormat/>
    <w:rsid w:val="000E77E6"/>
    <w:pPr>
      <w:numPr>
        <w:numId w:val="5"/>
      </w:numPr>
      <w:spacing w:after="140"/>
      <w:ind w:left="425" w:hanging="425"/>
      <w:contextualSpacing/>
    </w:pPr>
  </w:style>
  <w:style w:type="paragraph" w:customStyle="1" w:styleId="Underoverskrift">
    <w:name w:val="Underoverskrift"/>
    <w:basedOn w:val="Overskrift2"/>
    <w:next w:val="Normal"/>
    <w:qFormat/>
    <w:rsid w:val="00F8001C"/>
    <w:pPr>
      <w:numPr>
        <w:numId w:val="6"/>
      </w:numPr>
      <w:tabs>
        <w:tab w:val="left" w:pos="-284"/>
      </w:tabs>
    </w:pPr>
  </w:style>
  <w:style w:type="paragraph" w:customStyle="1" w:styleId="ListeTal">
    <w:name w:val="ListeTal"/>
    <w:basedOn w:val="Listeafsnit"/>
    <w:uiPriority w:val="1"/>
    <w:qFormat/>
    <w:rsid w:val="00F8001C"/>
    <w:pPr>
      <w:numPr>
        <w:numId w:val="7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F8001C"/>
    <w:pPr>
      <w:numPr>
        <w:numId w:val="8"/>
      </w:numPr>
      <w:ind w:left="426" w:hanging="426"/>
    </w:pPr>
  </w:style>
  <w:style w:type="character" w:styleId="Fodnotehenvisning">
    <w:name w:val="footnote reference"/>
    <w:basedOn w:val="Standardskrifttypeiafsnit"/>
    <w:uiPriority w:val="99"/>
    <w:semiHidden/>
    <w:unhideWhenUsed/>
    <w:rsid w:val="00406A39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756C02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opa.europa.eu/regulation-supervision/insurance/tool-for-undertaking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nanstilsynet.dk/da/Temaer/Solve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ona@nationalbanken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Brev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0117-1473-411C-8B5C-2E5E8DF6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2</Pages>
  <Words>364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koncept</vt:lpstr>
    </vt:vector>
  </TitlesOfParts>
  <Company>Finanstilsynet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</dc:title>
  <dc:subject/>
  <dc:creator>ppb</dc:creator>
  <cp:keywords/>
  <dc:description/>
  <cp:lastModifiedBy>Maja Hedegaard Andersen (FT)</cp:lastModifiedBy>
  <cp:revision>2</cp:revision>
  <cp:lastPrinted>2015-09-08T12:55:00Z</cp:lastPrinted>
  <dcterms:created xsi:type="dcterms:W3CDTF">2024-06-06T10:54:00Z</dcterms:created>
  <dcterms:modified xsi:type="dcterms:W3CDTF">2024-06-06T10:54:00Z</dcterms:modified>
</cp:coreProperties>
</file>